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平顶山学院双师双能型教师聘期考核表</w:t>
      </w:r>
    </w:p>
    <w:tbl>
      <w:tblPr>
        <w:tblStyle w:val="2"/>
        <w:tblW w:w="9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50"/>
        <w:gridCol w:w="759"/>
        <w:gridCol w:w="517"/>
        <w:gridCol w:w="86"/>
        <w:gridCol w:w="225"/>
        <w:gridCol w:w="114"/>
        <w:gridCol w:w="373"/>
        <w:gridCol w:w="425"/>
        <w:gridCol w:w="336"/>
        <w:gridCol w:w="284"/>
        <w:gridCol w:w="283"/>
        <w:gridCol w:w="57"/>
        <w:gridCol w:w="510"/>
        <w:gridCol w:w="567"/>
        <w:gridCol w:w="837"/>
        <w:gridCol w:w="183"/>
        <w:gridCol w:w="9"/>
        <w:gridCol w:w="414"/>
        <w:gridCol w:w="258"/>
        <w:gridCol w:w="851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最高学历、学位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职业资格证书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8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认定为双师双能型教师以来开展教学和实践工作情况</w:t>
            </w:r>
            <w:r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4"/>
              </w:rPr>
              <w:t>（包括学科专业建设、课程建设、学生培养、教学科研、青年教师培养、课程理论教学、实践教学、教改、实验室建设、指导毕业实习、毕业设计、技术开发等情况）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实践教学情况（课程设计、实验、实训、专业实习、教育实习、毕业论文指导等）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8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横向科研、应用技术研究项目情况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项目(课题)名称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项目来源及等级</w:t>
            </w: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70" w:right="-17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鉴定单位与时间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鉴定结论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8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实践教学项目情况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项目(课题)名称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项目来源及等级</w:t>
            </w: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70" w:right="-17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鉴定单位与时间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鉴定结论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“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质量工程”项目情况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“质量工程”项目名称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项目来源及等级</w:t>
            </w: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批准年度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验收时间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color w:val="000000"/>
                <w:kern w:val="0"/>
                <w:sz w:val="24"/>
              </w:rPr>
              <w:t>实验室建设情况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实验室名称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批准单位</w:t>
            </w: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批准年度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验收时间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8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color w:val="000000"/>
                <w:kern w:val="0"/>
                <w:sz w:val="24"/>
              </w:rPr>
              <w:t>实验项目及获奖情况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2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获奖种类及等级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所排名次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8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color w:val="000000"/>
                <w:kern w:val="0"/>
                <w:sz w:val="24"/>
              </w:rPr>
              <w:t>实践锻炼情况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主 办 单 位</w:t>
            </w:r>
          </w:p>
        </w:tc>
        <w:tc>
          <w:tcPr>
            <w:tcW w:w="5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学 习（实践）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5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color w:val="000000"/>
                <w:kern w:val="0"/>
                <w:sz w:val="24"/>
              </w:rPr>
              <w:t>获专利情况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批 准 时 间</w:t>
            </w:r>
          </w:p>
        </w:tc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专 利 种 类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国 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所在部门</w:t>
            </w:r>
          </w:p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考核等次</w:t>
            </w:r>
          </w:p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评价意见</w:t>
            </w:r>
          </w:p>
        </w:tc>
        <w:tc>
          <w:tcPr>
            <w:tcW w:w="79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3720" w:firstLineChars="1550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院领导：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领导小组考核等次评价意见</w:t>
            </w:r>
          </w:p>
        </w:tc>
        <w:tc>
          <w:tcPr>
            <w:tcW w:w="79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788" w:firstLineChars="2412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学校考核等次及评价意见</w:t>
            </w:r>
          </w:p>
        </w:tc>
        <w:tc>
          <w:tcPr>
            <w:tcW w:w="79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400" w:lineRule="exact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3720" w:firstLineChars="1550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 xml:space="preserve"> 主管领导：           （盖章）    </w:t>
            </w:r>
          </w:p>
          <w:p>
            <w:pPr>
              <w:widowControl/>
              <w:spacing w:line="400" w:lineRule="exact"/>
              <w:ind w:firstLine="6000" w:firstLineChars="2500"/>
              <w:jc w:val="lef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9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261C0"/>
    <w:rsid w:val="1DE261C0"/>
    <w:rsid w:val="44823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2019-03-13T03:49:00Z</dcterms:created>
  <dc:creator>Administrator</dc:creator>
  <cp:lastModifiedBy>Administrator</cp:lastModifiedBy>
  <dcterms:modified xsi:type="dcterms:W3CDTF">2019-03-13T03:51:18Z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